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4100A">
      <w:pPr>
        <w:spacing w:line="240" w:lineRule="auto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b/>
          <w:sz w:val="32"/>
        </w:rPr>
        <w:t>商户跨境</w:t>
      </w:r>
      <w:r>
        <w:rPr>
          <w:rFonts w:ascii="黑体" w:hAnsi="黑体" w:eastAsia="黑体"/>
          <w:b/>
          <w:sz w:val="32"/>
        </w:rPr>
        <w:t>操作手册</w:t>
      </w:r>
      <w:r>
        <w:rPr>
          <w:rFonts w:hint="eastAsia" w:ascii="黑体" w:hAnsi="黑体" w:eastAsia="黑体"/>
          <w:b/>
          <w:sz w:val="32"/>
        </w:rPr>
        <w:t>（入境-</w:t>
      </w:r>
      <w:r>
        <w:rPr>
          <w:rFonts w:ascii="黑体" w:hAnsi="黑体" w:eastAsia="黑体"/>
          <w:b/>
          <w:sz w:val="32"/>
        </w:rPr>
        <w:t>标准</w:t>
      </w:r>
      <w:r>
        <w:rPr>
          <w:rFonts w:hint="eastAsia" w:ascii="黑体" w:hAnsi="黑体" w:eastAsia="黑体"/>
          <w:b/>
          <w:sz w:val="32"/>
        </w:rPr>
        <w:t>）</w:t>
      </w:r>
    </w:p>
    <w:p w14:paraId="6060C0A1">
      <w:pPr>
        <w:pStyle w:val="7"/>
        <w:numPr>
          <w:ilvl w:val="0"/>
          <w:numId w:val="1"/>
        </w:numPr>
        <w:spacing w:line="240" w:lineRule="auto"/>
        <w:ind w:firstLineChars="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商户号</w:t>
      </w:r>
      <w:r>
        <w:rPr>
          <w:rFonts w:ascii="黑体" w:hAnsi="黑体" w:eastAsia="黑体"/>
          <w:b/>
          <w:sz w:val="24"/>
        </w:rPr>
        <w:t>开通通知</w:t>
      </w:r>
    </w:p>
    <w:p w14:paraId="19BBF5D6">
      <w:pPr>
        <w:spacing w:line="240" w:lineRule="auto"/>
      </w:pPr>
      <w:r>
        <w:rPr>
          <w:rFonts w:hint="eastAsia"/>
        </w:rPr>
        <w:t>汇付</w:t>
      </w:r>
      <w:r>
        <w:t>完成商户号开通及产品配置后，邮件通知贵司商户号</w:t>
      </w:r>
      <w:r>
        <w:rPr>
          <w:rFonts w:hint="eastAsia"/>
        </w:rPr>
        <w:t>开通</w:t>
      </w:r>
      <w:r>
        <w:t>结果</w:t>
      </w:r>
      <w:r>
        <w:rPr>
          <w:rFonts w:hint="eastAsia"/>
        </w:rPr>
        <w:t>以及</w:t>
      </w:r>
      <w:r>
        <w:t>及客户</w:t>
      </w:r>
      <w:r>
        <w:rPr>
          <w:rFonts w:hint="eastAsia"/>
        </w:rPr>
        <w:t>后台</w:t>
      </w:r>
      <w:r>
        <w:t>登录地址</w:t>
      </w:r>
    </w:p>
    <w:p w14:paraId="5ACAEB81">
      <w:pPr>
        <w:spacing w:line="240" w:lineRule="auto"/>
        <w:rPr>
          <w:rFonts w:hint="eastAsia" w:ascii="宋体" w:hAnsi="宋体" w:eastAsia="宋体"/>
        </w:rPr>
      </w:pPr>
    </w:p>
    <w:p w14:paraId="7A1BB10D">
      <w:pPr>
        <w:pStyle w:val="7"/>
        <w:numPr>
          <w:ilvl w:val="0"/>
          <w:numId w:val="1"/>
        </w:numPr>
        <w:spacing w:line="240" w:lineRule="auto"/>
        <w:ind w:firstLineChars="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跨境交易</w:t>
      </w:r>
      <w:r>
        <w:rPr>
          <w:rFonts w:ascii="黑体" w:hAnsi="黑体" w:eastAsia="黑体"/>
          <w:b/>
          <w:sz w:val="24"/>
        </w:rPr>
        <w:t>明细核验</w:t>
      </w:r>
      <w:r>
        <w:rPr>
          <w:rFonts w:hint="eastAsia" w:ascii="黑体" w:hAnsi="黑体" w:eastAsia="黑体"/>
          <w:b/>
          <w:sz w:val="24"/>
          <w:lang w:eastAsia="zh-CN"/>
        </w:rPr>
        <w:t>（</w:t>
      </w:r>
      <w:r>
        <w:rPr>
          <w:rFonts w:hint="eastAsia" w:ascii="黑体" w:hAnsi="黑体" w:eastAsia="黑体"/>
          <w:b/>
          <w:sz w:val="24"/>
          <w:lang w:val="en-US" w:eastAsia="zh-CN"/>
        </w:rPr>
        <w:t>API对接客户请参考接口文档</w:t>
      </w:r>
      <w:r>
        <w:rPr>
          <w:rFonts w:hint="eastAsia" w:ascii="黑体" w:hAnsi="黑体" w:eastAsia="黑体"/>
          <w:b/>
          <w:sz w:val="24"/>
          <w:lang w:eastAsia="zh-CN"/>
        </w:rPr>
        <w:t>）</w:t>
      </w:r>
    </w:p>
    <w:p w14:paraId="39A8D571">
      <w:pPr>
        <w:spacing w:line="24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第一步：上传订单数据</w:t>
      </w:r>
    </w:p>
    <w:p w14:paraId="1209F202">
      <w:pPr>
        <w:spacing w:line="240" w:lineRule="auto"/>
      </w:pPr>
      <w:r>
        <w:rPr>
          <w:rFonts w:hint="eastAsia"/>
        </w:rPr>
        <w:t>路径：商户后台——交易管理——结汇管理</w:t>
      </w:r>
    </w:p>
    <w:p w14:paraId="24750D7B">
      <w:pPr>
        <w:pStyle w:val="7"/>
        <w:numPr>
          <w:ilvl w:val="0"/>
          <w:numId w:val="2"/>
        </w:numPr>
        <w:spacing w:line="240" w:lineRule="auto"/>
        <w:ind w:firstLineChars="0"/>
      </w:pPr>
      <w:r>
        <w:rPr>
          <w:rFonts w:hint="eastAsia"/>
        </w:rPr>
        <w:t>可点击“下载模板文件”下载最新的模板。</w:t>
      </w:r>
    </w:p>
    <w:p w14:paraId="323F712F">
      <w:pPr>
        <w:pStyle w:val="7"/>
        <w:numPr>
          <w:ilvl w:val="0"/>
          <w:numId w:val="2"/>
        </w:numPr>
        <w:spacing w:line="240" w:lineRule="auto"/>
        <w:ind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获取模板文件后，请按我司提供的模板说明填写订单数据。详细字段说明</w:t>
      </w:r>
      <w:r>
        <w:rPr>
          <w:rFonts w:hint="eastAsia"/>
          <w:lang w:val="en-US" w:eastAsia="zh-CN"/>
        </w:rPr>
        <w:t>&amp;商品大类编码见下方</w:t>
      </w:r>
      <w:r>
        <w:rPr>
          <w:rFonts w:hint="eastAsia"/>
        </w:rPr>
        <w:t>。</w:t>
      </w:r>
    </w:p>
    <w:p w14:paraId="4E773B01">
      <w:pPr>
        <w:pStyle w:val="7"/>
        <w:spacing w:line="240" w:lineRule="auto"/>
        <w:ind w:firstLine="0" w:firstLineChars="0"/>
        <w:rPr>
          <w:rFonts w:hint="eastAsia" w:eastAsiaTheme="minorEastAsia"/>
          <w:lang w:eastAsia="zh-CN"/>
        </w:rPr>
      </w:pPr>
      <w:bookmarkStart w:id="0" w:name="_MON_1716274964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454515" cy="5828030"/>
            <wp:effectExtent l="0" t="0" r="13335" b="1270"/>
            <wp:docPr id="1" name="图片 1" descr="166441873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44187399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54515" cy="58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5E0C">
      <w:pPr>
        <w:pStyle w:val="7"/>
        <w:spacing w:line="240" w:lineRule="auto"/>
        <w:ind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45075" cy="5087620"/>
            <wp:effectExtent l="0" t="0" r="3175" b="17780"/>
            <wp:docPr id="7" name="图片 7" descr="166441982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4419820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07A55">
      <w:pPr>
        <w:pStyle w:val="7"/>
        <w:numPr>
          <w:ilvl w:val="0"/>
          <w:numId w:val="2"/>
        </w:numPr>
        <w:spacing w:line="240" w:lineRule="auto"/>
        <w:ind w:firstLineChars="0"/>
      </w:pPr>
      <w:r>
        <w:rPr>
          <w:rFonts w:hint="eastAsia"/>
        </w:rPr>
        <w:t>在“上传订单数据”页面</w:t>
      </w:r>
    </w:p>
    <w:p w14:paraId="582F9BBB">
      <w:pPr>
        <w:pStyle w:val="7"/>
        <w:numPr>
          <w:ilvl w:val="1"/>
          <w:numId w:val="2"/>
        </w:numPr>
        <w:spacing w:line="240" w:lineRule="auto"/>
        <w:ind w:firstLineChars="0"/>
      </w:pPr>
      <w:r>
        <w:rPr>
          <w:rFonts w:hint="eastAsia"/>
        </w:rPr>
        <w:t>“业务类型”请选择“跨境电商货物贸易”（自助方式暂只开放该业务类型，后续会支持其他业务类型）。</w:t>
      </w:r>
    </w:p>
    <w:p w14:paraId="3537C3E5">
      <w:pPr>
        <w:pStyle w:val="7"/>
        <w:numPr>
          <w:ilvl w:val="1"/>
          <w:numId w:val="2"/>
        </w:numPr>
        <w:spacing w:line="240" w:lineRule="auto"/>
        <w:ind w:firstLineChars="0"/>
      </w:pPr>
      <w:r>
        <w:rPr>
          <w:rFonts w:hint="eastAsia"/>
        </w:rPr>
        <w:t>“币种”指该批次订单对应的汇款币种，如果您是人民币汇至我司备付金，请选择“CNY”。</w:t>
      </w:r>
    </w:p>
    <w:p w14:paraId="2AB34658">
      <w:pPr>
        <w:pStyle w:val="7"/>
        <w:numPr>
          <w:ilvl w:val="1"/>
          <w:numId w:val="2"/>
        </w:numPr>
        <w:spacing w:line="240" w:lineRule="auto"/>
        <w:ind w:firstLineChars="0"/>
      </w:pPr>
      <w:r>
        <w:rPr>
          <w:rFonts w:hint="eastAsia"/>
        </w:rPr>
        <w:t>“收款人类型”指订单文件中的收款人类型，即申报主体的类型，目前仅支持“对私”即收款人仅限个人。</w:t>
      </w:r>
    </w:p>
    <w:p w14:paraId="73DDA39F">
      <w:pPr>
        <w:pStyle w:val="7"/>
        <w:numPr>
          <w:ilvl w:val="1"/>
          <w:numId w:val="2"/>
        </w:numPr>
        <w:spacing w:line="240" w:lineRule="auto"/>
        <w:ind w:firstLineChars="0"/>
      </w:pPr>
      <w:r>
        <w:rPr>
          <w:rFonts w:hint="eastAsia"/>
        </w:rPr>
        <w:t>“订单明细文件”，根据我司模板整理的订单明细文件，请注意文件大小不超过20M，若明细较多，请拆分多个文件上传。</w:t>
      </w:r>
    </w:p>
    <w:p w14:paraId="23F918ED">
      <w:pPr>
        <w:pStyle w:val="7"/>
        <w:numPr>
          <w:ilvl w:val="1"/>
          <w:numId w:val="2"/>
        </w:numPr>
        <w:spacing w:line="240" w:lineRule="auto"/>
        <w:ind w:firstLineChars="0"/>
      </w:pPr>
      <w:r>
        <w:rPr>
          <w:rFonts w:hint="eastAsia"/>
        </w:rPr>
        <w:t>点击“提交”后，若文件格式无误，系统提示“文件上传成功”，点击“返回”至“结汇管理”页面查看上传记录及校验结果。</w:t>
      </w:r>
    </w:p>
    <w:p w14:paraId="2937181A">
      <w:pPr>
        <w:spacing w:line="240" w:lineRule="auto"/>
      </w:pPr>
      <w:r>
        <w:drawing>
          <wp:inline distT="0" distB="0" distL="0" distR="0">
            <wp:extent cx="7812405" cy="3260090"/>
            <wp:effectExtent l="0" t="0" r="17145" b="1651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240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F5A7">
      <w:pPr>
        <w:spacing w:line="240" w:lineRule="auto"/>
      </w:pPr>
    </w:p>
    <w:p w14:paraId="25B81A8E">
      <w:pPr>
        <w:spacing w:line="240" w:lineRule="auto"/>
      </w:pPr>
      <w:r>
        <w:drawing>
          <wp:inline distT="0" distB="0" distL="0" distR="0">
            <wp:extent cx="5274310" cy="2099945"/>
            <wp:effectExtent l="0" t="0" r="2540" b="1460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9133">
      <w:pPr>
        <w:spacing w:line="24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第二步：查询订单数据</w:t>
      </w:r>
    </w:p>
    <w:p w14:paraId="0943AAEC">
      <w:pPr>
        <w:spacing w:line="240" w:lineRule="auto"/>
      </w:pPr>
      <w:r>
        <w:rPr>
          <w:rFonts w:hint="eastAsia"/>
        </w:rPr>
        <w:t>路径：交易管理——结汇管理</w:t>
      </w:r>
    </w:p>
    <w:p w14:paraId="24E8986F">
      <w:pPr>
        <w:spacing w:line="240" w:lineRule="auto"/>
      </w:pPr>
      <w:r>
        <w:rPr>
          <w:rFonts w:hint="eastAsia"/>
        </w:rPr>
        <w:t>上传成功后，请5分钟后点击“查询”按钮刷新系统校验结果。</w:t>
      </w:r>
    </w:p>
    <w:p w14:paraId="1C81D378">
      <w:pPr>
        <w:spacing w:line="240" w:lineRule="auto"/>
        <w:ind w:firstLine="420" w:firstLineChars="200"/>
      </w:pPr>
      <w:r>
        <w:rPr>
          <w:rFonts w:hint="eastAsia"/>
        </w:rPr>
        <w:t>a，若批次状态为“校验完成”，可通过“校验通过笔数”/“总笔数”看是否全部校验通过。</w:t>
      </w:r>
    </w:p>
    <w:p w14:paraId="4D1E53F2">
      <w:pPr>
        <w:spacing w:line="240" w:lineRule="auto"/>
        <w:ind w:firstLine="420" w:firstLineChars="200"/>
      </w:pPr>
      <w:r>
        <w:rPr>
          <w:rFonts w:hint="eastAsia"/>
        </w:rPr>
        <w:t>b，若非全部校验通过，可通过“下载失败交易”下载校验不通过的明细记录，失败明细记录在原始明细记录上增加 “文件名”、“错误描述”列，请根据错误描述调整明细后再提交。</w:t>
      </w:r>
    </w:p>
    <w:p w14:paraId="61A11E6B">
      <w:pPr>
        <w:spacing w:line="240" w:lineRule="auto"/>
        <w:rPr>
          <w:color w:val="FF0000"/>
        </w:rPr>
      </w:pPr>
      <w:r>
        <w:rPr>
          <w:rFonts w:hint="eastAsia"/>
          <w:color w:val="FF0000"/>
        </w:rPr>
        <w:t>注：对于还有校验失败明细的批次，可作废后整个文件重新提交。也可仅重提失败的明细。</w:t>
      </w:r>
    </w:p>
    <w:p w14:paraId="7E33DACC">
      <w:pPr>
        <w:spacing w:line="240" w:lineRule="auto"/>
      </w:pPr>
    </w:p>
    <w:p w14:paraId="5C6B0429">
      <w:pPr>
        <w:pStyle w:val="7"/>
        <w:numPr>
          <w:ilvl w:val="0"/>
          <w:numId w:val="1"/>
        </w:numPr>
        <w:spacing w:line="240" w:lineRule="auto"/>
        <w:ind w:firstLineChars="0"/>
        <w:jc w:val="left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跨境</w:t>
      </w:r>
      <w:r>
        <w:rPr>
          <w:rFonts w:hint="eastAsia" w:ascii="黑体" w:hAnsi="黑体" w:eastAsia="黑体"/>
          <w:b/>
          <w:sz w:val="24"/>
        </w:rPr>
        <w:t>汇款通知</w:t>
      </w:r>
    </w:p>
    <w:p w14:paraId="24D1D05B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</w:rPr>
        <w:t>文件</w:t>
      </w:r>
      <w:r>
        <w:t>均核验通过后，</w:t>
      </w:r>
      <w:r>
        <w:rPr>
          <w:rFonts w:hint="eastAsia"/>
        </w:rPr>
        <w:t>汇付</w:t>
      </w:r>
      <w:r>
        <w:t>运营人员</w:t>
      </w:r>
      <w:r>
        <w:rPr>
          <w:rFonts w:hint="eastAsia"/>
        </w:rPr>
        <w:t>邮件</w:t>
      </w:r>
      <w:r>
        <w:t>通知</w:t>
      </w:r>
      <w:r>
        <w:rPr>
          <w:rFonts w:hint="eastAsia"/>
        </w:rPr>
        <w:t>贵司将校验</w:t>
      </w:r>
      <w:r>
        <w:t>通过的明细</w:t>
      </w:r>
      <w:r>
        <w:rPr>
          <w:rFonts w:hint="eastAsia"/>
        </w:rPr>
        <w:t>对应</w:t>
      </w:r>
      <w:r>
        <w:t>的金额汇款至我司指定收款账户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账户信息见如下：</w:t>
      </w:r>
    </w:p>
    <w:p w14:paraId="6FB6F5DB">
      <w:pPr>
        <w:spacing w:line="240" w:lineRule="auto"/>
        <w:rPr>
          <w:rFonts w:hint="eastAsia"/>
          <w:lang w:val="en-US" w:eastAsia="zh-CN"/>
        </w:rPr>
      </w:pPr>
    </w:p>
    <w:p w14:paraId="2CDAD669">
      <w:pPr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江苏银行购汇业务人民币账户信息：</w:t>
      </w:r>
    </w:p>
    <w:p w14:paraId="19E162A2">
      <w:pPr>
        <w:rPr>
          <w:b/>
          <w:sz w:val="22"/>
          <w:u w:val="single"/>
        </w:rPr>
      </w:pPr>
    </w:p>
    <w:tbl>
      <w:tblPr>
        <w:tblStyle w:val="4"/>
        <w:tblW w:w="10032" w:type="dxa"/>
        <w:tblInd w:w="-1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0"/>
        <w:gridCol w:w="7632"/>
      </w:tblGrid>
      <w:tr w14:paraId="4ABEF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8E4B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2F7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收款账户信息：</w:t>
            </w:r>
          </w:p>
        </w:tc>
        <w:tc>
          <w:tcPr>
            <w:tcW w:w="7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E088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18"/>
                <w:szCs w:val="18"/>
              </w:rPr>
              <w:t>汇付人民币账号信息（江苏银行普陀支行）</w:t>
            </w:r>
          </w:p>
        </w:tc>
      </w:tr>
      <w:tr w14:paraId="1E570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171B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收款银行名称：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F841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BANK OF JIANGSU SHANGHAI BRANCH</w:t>
            </w:r>
          </w:p>
        </w:tc>
      </w:tr>
      <w:tr w14:paraId="5C845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D88EA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收款银行地址：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726C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37F, BUILDING A, NO.3300 NORTH ZHONGSHAN RD, SHANGHAI, CHINA</w:t>
            </w:r>
          </w:p>
        </w:tc>
      </w:tr>
      <w:tr w14:paraId="32279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CEA1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收款账号：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1005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18210188000102431</w:t>
            </w:r>
          </w:p>
        </w:tc>
      </w:tr>
      <w:tr w14:paraId="19E818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A196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收款人名称：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4EA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Shanghai Huifu Payment Co.,Ltd.</w:t>
            </w:r>
          </w:p>
        </w:tc>
      </w:tr>
      <w:tr w14:paraId="384F78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D747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收款人地址：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5E692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9F,Innov Tower,No.1801 HongmeiRd.,SH</w:t>
            </w:r>
          </w:p>
        </w:tc>
      </w:tr>
      <w:tr w14:paraId="2CF4D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600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SWIFT CODE：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BF891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BOJSCNBNXXX</w:t>
            </w:r>
          </w:p>
        </w:tc>
      </w:tr>
      <w:tr w14:paraId="07FFF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A970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收款人常驻国家：</w:t>
            </w:r>
          </w:p>
        </w:tc>
        <w:tc>
          <w:tcPr>
            <w:tcW w:w="7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F0AC">
            <w:pPr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CHN</w:t>
            </w:r>
          </w:p>
        </w:tc>
      </w:tr>
    </w:tbl>
    <w:p w14:paraId="558779A0">
      <w:pPr>
        <w:spacing w:line="240" w:lineRule="auto"/>
        <w:rPr>
          <w:rFonts w:hint="eastAsia" w:eastAsiaTheme="minorEastAsia"/>
          <w:lang w:eastAsia="zh-CN"/>
        </w:rPr>
      </w:pPr>
    </w:p>
    <w:p w14:paraId="55920265">
      <w:pPr>
        <w:spacing w:line="240" w:lineRule="auto"/>
      </w:pPr>
      <w:r>
        <w:rPr>
          <w:rFonts w:hint="eastAsia"/>
          <w:b/>
          <w:bCs/>
          <w:color w:val="FF0000"/>
        </w:rPr>
        <w:t>注</w:t>
      </w:r>
      <w:r>
        <w:rPr>
          <w:b/>
          <w:bCs/>
          <w:color w:val="FF0000"/>
        </w:rPr>
        <w:t>：</w:t>
      </w:r>
    </w:p>
    <w:p w14:paraId="051A2F9C">
      <w:pPr>
        <w:spacing w:line="240" w:lineRule="auto"/>
      </w:pPr>
      <w:r>
        <w:rPr>
          <w:rFonts w:hint="eastAsia"/>
        </w:rPr>
        <w:t>1、</w:t>
      </w:r>
      <w:r>
        <w:t>汇款资金用途为</w:t>
      </w:r>
      <w:r>
        <w:rPr>
          <w:rFonts w:hint="eastAsia"/>
        </w:rPr>
        <w:t>货物贸易：打款时请选择货物贸易或备注payment for goods</w:t>
      </w:r>
    </w:p>
    <w:p w14:paraId="76E6375F">
      <w:pPr>
        <w:spacing w:line="240" w:lineRule="auto"/>
      </w:pPr>
      <w:r>
        <w:t>2</w:t>
      </w:r>
      <w:r>
        <w:rPr>
          <w:rFonts w:hint="eastAsia"/>
        </w:rPr>
        <w:t>、</w:t>
      </w:r>
      <w:r>
        <w:t>汇款资金用途为</w:t>
      </w:r>
      <w:r>
        <w:rPr>
          <w:rFonts w:hint="eastAsia"/>
        </w:rPr>
        <w:t>货物贸易：打款时请选择服务贸易或备注payment for service</w:t>
      </w:r>
    </w:p>
    <w:p w14:paraId="394365A3">
      <w:pPr>
        <w:spacing w:line="240" w:lineRule="auto"/>
      </w:pPr>
      <w:r>
        <w:t>3</w:t>
      </w:r>
      <w:r>
        <w:rPr>
          <w:rFonts w:hint="eastAsia"/>
        </w:rPr>
        <w:t>、到账</w:t>
      </w:r>
      <w:r>
        <w:t>金额需与</w:t>
      </w:r>
      <w:r>
        <w:rPr>
          <w:rFonts w:hint="eastAsia"/>
        </w:rPr>
        <w:t>校验</w:t>
      </w:r>
      <w:r>
        <w:t>通过的明细金额完全一致</w:t>
      </w:r>
    </w:p>
    <w:p w14:paraId="7BBC186E">
      <w:pPr>
        <w:spacing w:line="240" w:lineRule="auto"/>
        <w:rPr>
          <w:rFonts w:hint="eastAsia"/>
        </w:rPr>
      </w:pPr>
      <w:r>
        <w:t>4</w:t>
      </w:r>
      <w:r>
        <w:rPr>
          <w:rFonts w:hint="eastAsia"/>
        </w:rPr>
        <w:t>、汇入汇款手续费承担方式请选择OUR</w:t>
      </w:r>
    </w:p>
    <w:p w14:paraId="4EB85C96">
      <w:pPr>
        <w:spacing w:line="240" w:lineRule="auto"/>
        <w:rPr>
          <w:rFonts w:hint="eastAsia" w:eastAsiaTheme="minor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highlight w:val="yellow"/>
          <w:lang w:val="en-US" w:eastAsia="zh-CN"/>
        </w:rPr>
        <w:t>打款附言需备注“</w:t>
      </w:r>
      <w:r>
        <w:rPr>
          <w:rFonts w:hint="eastAsia"/>
          <w:b/>
          <w:bCs/>
          <w:highlight w:val="yellow"/>
          <w:lang w:val="en-US" w:eastAsia="zh-CN"/>
        </w:rPr>
        <w:t>明细批次号</w:t>
      </w:r>
      <w:r>
        <w:rPr>
          <w:rFonts w:hint="eastAsia"/>
          <w:highlight w:val="yellow"/>
          <w:lang w:val="en-US" w:eastAsia="zh-CN"/>
        </w:rPr>
        <w:t>”（</w:t>
      </w:r>
      <w:r>
        <w:rPr>
          <w:rFonts w:hint="eastAsia" w:ascii="宋体" w:hAnsi="宋体" w:eastAsia="宋体"/>
          <w:highlight w:val="yellow"/>
        </w:rPr>
        <w:t>商户后台</w:t>
      </w:r>
      <w:r>
        <w:rPr>
          <w:rFonts w:hint="eastAsia" w:ascii="宋体" w:hAnsi="宋体" w:eastAsia="宋体"/>
          <w:highlight w:val="yellow"/>
          <w:lang w:val="en-US" w:eastAsia="zh-CN"/>
        </w:rPr>
        <w:t xml:space="preserve">-交易管理-结汇管理-批次号 \ </w:t>
      </w:r>
      <w:bookmarkStart w:id="1" w:name="_GoBack"/>
      <w:bookmarkEnd w:id="1"/>
      <w:r>
        <w:rPr>
          <w:rFonts w:hint="eastAsia" w:ascii="宋体" w:hAnsi="宋体" w:eastAsia="宋体"/>
          <w:highlight w:val="yellow"/>
          <w:lang w:val="en-US" w:eastAsia="zh-CN"/>
        </w:rPr>
        <w:t>API接口返回</w:t>
      </w:r>
      <w:r>
        <w:rPr>
          <w:rFonts w:hint="eastAsia"/>
          <w:highlight w:val="yellow"/>
          <w:lang w:val="en-US" w:eastAsia="zh-CN"/>
        </w:rPr>
        <w:t>）</w:t>
      </w:r>
    </w:p>
    <w:p w14:paraId="1AF90616">
      <w:pPr>
        <w:spacing w:line="240" w:lineRule="auto"/>
        <w:rPr>
          <w:rFonts w:hint="eastAsia"/>
        </w:rPr>
      </w:pPr>
      <w:r>
        <w:rPr>
          <w:rFonts w:hint="eastAsia"/>
        </w:rPr>
        <w:t>如未按上面要求选择/备注，会造成汇款资金被退回，谢谢</w:t>
      </w:r>
    </w:p>
    <w:p w14:paraId="32DA3AFB">
      <w:pPr>
        <w:spacing w:line="240" w:lineRule="auto"/>
        <w:rPr>
          <w:rFonts w:hint="eastAsia"/>
        </w:rPr>
      </w:pPr>
    </w:p>
    <w:p w14:paraId="72C03E53">
      <w:pPr>
        <w:pStyle w:val="7"/>
        <w:numPr>
          <w:ilvl w:val="0"/>
          <w:numId w:val="1"/>
        </w:numPr>
        <w:spacing w:line="240" w:lineRule="auto"/>
        <w:ind w:firstLineChars="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跨境</w:t>
      </w:r>
      <w:r>
        <w:rPr>
          <w:rFonts w:ascii="黑体" w:hAnsi="黑体" w:eastAsia="黑体"/>
          <w:b/>
          <w:sz w:val="24"/>
        </w:rPr>
        <w:t>汇款</w:t>
      </w:r>
      <w:r>
        <w:rPr>
          <w:rFonts w:hint="eastAsia" w:ascii="黑体" w:hAnsi="黑体" w:eastAsia="黑体"/>
          <w:b/>
          <w:sz w:val="24"/>
        </w:rPr>
        <w:t>入账</w:t>
      </w:r>
    </w:p>
    <w:p w14:paraId="4B146EE6">
      <w:pPr>
        <w:spacing w:line="240" w:lineRule="auto"/>
        <w:rPr>
          <w:rFonts w:hint="eastAsia"/>
          <w:highlight w:val="none"/>
        </w:rPr>
      </w:pPr>
      <w:r>
        <w:rPr>
          <w:highlight w:val="none"/>
        </w:rPr>
        <w:t>银行收到</w:t>
      </w:r>
      <w:r>
        <w:rPr>
          <w:rFonts w:hint="eastAsia"/>
          <w:highlight w:val="none"/>
        </w:rPr>
        <w:t>汇入</w:t>
      </w:r>
      <w:r>
        <w:rPr>
          <w:highlight w:val="none"/>
        </w:rPr>
        <w:t>资金</w:t>
      </w:r>
      <w:r>
        <w:rPr>
          <w:rFonts w:hint="eastAsia"/>
          <w:highlight w:val="none"/>
        </w:rPr>
        <w:t>后，我司</w:t>
      </w:r>
      <w:r>
        <w:rPr>
          <w:rFonts w:hint="eastAsia"/>
          <w:highlight w:val="none"/>
          <w:lang w:val="en-US" w:eastAsia="zh-CN"/>
        </w:rPr>
        <w:t>核实</w:t>
      </w:r>
      <w:r>
        <w:rPr>
          <w:highlight w:val="none"/>
        </w:rPr>
        <w:t>资金信息</w:t>
      </w:r>
      <w:r>
        <w:rPr>
          <w:rFonts w:hint="eastAsia"/>
          <w:highlight w:val="none"/>
          <w:lang w:val="en-US" w:eastAsia="zh-CN"/>
        </w:rPr>
        <w:t>以及申报明细无误后</w:t>
      </w:r>
      <w:r>
        <w:rPr>
          <w:highlight w:val="none"/>
        </w:rPr>
        <w:t>，</w:t>
      </w:r>
      <w:r>
        <w:rPr>
          <w:rFonts w:hint="eastAsia"/>
          <w:highlight w:val="none"/>
        </w:rPr>
        <w:t>该笔</w:t>
      </w:r>
      <w:r>
        <w:rPr>
          <w:highlight w:val="none"/>
        </w:rPr>
        <w:t>资金在银行完成入境申报后</w:t>
      </w:r>
      <w:r>
        <w:rPr>
          <w:rFonts w:hint="eastAsia"/>
          <w:highlight w:val="none"/>
          <w:lang w:eastAsia="zh-CN"/>
        </w:rPr>
        <w:t>（</w:t>
      </w:r>
      <w:r>
        <w:rPr>
          <w:rFonts w:hint="eastAsia"/>
          <w:highlight w:val="none"/>
          <w:lang w:val="en-US" w:eastAsia="zh-CN"/>
        </w:rPr>
        <w:t>相关手续费用以签订协议为准）</w:t>
      </w:r>
      <w:r>
        <w:rPr>
          <w:highlight w:val="none"/>
        </w:rPr>
        <w:t>会打款至贵司在我司开立的账户内</w:t>
      </w:r>
      <w:r>
        <w:rPr>
          <w:rFonts w:hint="eastAsia"/>
          <w:highlight w:val="none"/>
        </w:rPr>
        <w:t>。</w:t>
      </w:r>
    </w:p>
    <w:p w14:paraId="260F2A36">
      <w:pPr>
        <w:spacing w:line="240" w:lineRule="auto"/>
        <w:rPr>
          <w:rFonts w:hint="eastAsia"/>
        </w:rPr>
      </w:pPr>
    </w:p>
    <w:p w14:paraId="17E238EF">
      <w:pPr>
        <w:pStyle w:val="7"/>
        <w:numPr>
          <w:ilvl w:val="0"/>
          <w:numId w:val="1"/>
        </w:numPr>
        <w:spacing w:line="240" w:lineRule="auto"/>
        <w:ind w:firstLineChars="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资金</w:t>
      </w:r>
      <w:r>
        <w:rPr>
          <w:rFonts w:ascii="黑体" w:hAnsi="黑体" w:eastAsia="黑体"/>
          <w:b/>
          <w:sz w:val="24"/>
        </w:rPr>
        <w:t>代发</w:t>
      </w:r>
    </w:p>
    <w:p w14:paraId="40946DC4">
      <w:pPr>
        <w:spacing w:line="240" w:lineRule="auto"/>
        <w:jc w:val="left"/>
      </w:pPr>
      <w:r>
        <w:rPr>
          <w:rFonts w:hint="eastAsia"/>
        </w:rPr>
        <w:t>贵司</w:t>
      </w:r>
      <w:r>
        <w:t>登录</w:t>
      </w:r>
      <w:r>
        <w:rPr>
          <w:rFonts w:hint="eastAsia"/>
        </w:rPr>
        <w:t>我司</w:t>
      </w:r>
      <w:r>
        <w:t>商户后台</w:t>
      </w:r>
      <w:r>
        <w:rPr>
          <w:rFonts w:hint="eastAsia"/>
        </w:rPr>
        <w:t>（</w:t>
      </w:r>
      <w:r>
        <w:fldChar w:fldCharType="begin"/>
      </w:r>
      <w:r>
        <w:instrText xml:space="preserve"> HYPERLINK "https://global.chinapnr.com/site/login.htm" \t "_blank" </w:instrText>
      </w:r>
      <w:r>
        <w:fldChar w:fldCharType="separate"/>
      </w:r>
      <w:r>
        <w:rPr>
          <w:rFonts w:hint="eastAsia"/>
        </w:rPr>
        <w:t>https://global.chinapnr.com/site/login.htm</w:t>
      </w:r>
      <w:r>
        <w:rPr>
          <w:rFonts w:hint="eastAsia"/>
        </w:rPr>
        <w:fldChar w:fldCharType="end"/>
      </w:r>
      <w:r>
        <w:rPr>
          <w:rFonts w:hint="eastAsia"/>
        </w:rPr>
        <w:t>），</w:t>
      </w:r>
      <w:r>
        <w:t>确认</w:t>
      </w:r>
      <w:r>
        <w:rPr>
          <w:rFonts w:hint="eastAsia"/>
        </w:rPr>
        <w:t>资金</w:t>
      </w:r>
      <w:r>
        <w:t>到账后，可</w:t>
      </w:r>
      <w:r>
        <w:rPr>
          <w:rFonts w:hint="eastAsia"/>
        </w:rPr>
        <w:t>操作资金</w:t>
      </w:r>
      <w:r>
        <w:t>代</w:t>
      </w:r>
      <w:r>
        <w:rPr>
          <w:rFonts w:hint="eastAsia"/>
        </w:rPr>
        <w:t>付</w:t>
      </w:r>
      <w:r>
        <w:t>。</w:t>
      </w:r>
    </w:p>
    <w:p w14:paraId="723DF347">
      <w:pPr>
        <w:spacing w:line="240" w:lineRule="auto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F735D"/>
    <w:multiLevelType w:val="multilevel"/>
    <w:tmpl w:val="174F73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BC6C18"/>
    <w:multiLevelType w:val="multilevel"/>
    <w:tmpl w:val="79BC6C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NWY4NDVkYzhmMjMxOGQ5ZDQ0YjAxYjcxMzNlZTQifQ=="/>
  </w:docVars>
  <w:rsids>
    <w:rsidRoot w:val="000543E0"/>
    <w:rsid w:val="000543E0"/>
    <w:rsid w:val="00143F02"/>
    <w:rsid w:val="00162777"/>
    <w:rsid w:val="00165999"/>
    <w:rsid w:val="001E4B7A"/>
    <w:rsid w:val="00387380"/>
    <w:rsid w:val="004F48A1"/>
    <w:rsid w:val="0073051B"/>
    <w:rsid w:val="007A2AE7"/>
    <w:rsid w:val="008F18C6"/>
    <w:rsid w:val="009663A9"/>
    <w:rsid w:val="009B7127"/>
    <w:rsid w:val="00F6202C"/>
    <w:rsid w:val="0D4676ED"/>
    <w:rsid w:val="0FB5339B"/>
    <w:rsid w:val="1430196B"/>
    <w:rsid w:val="1DCD2B9D"/>
    <w:rsid w:val="1E2344C1"/>
    <w:rsid w:val="1E5C53B5"/>
    <w:rsid w:val="22810E2B"/>
    <w:rsid w:val="2627279F"/>
    <w:rsid w:val="3B9D55CE"/>
    <w:rsid w:val="3D2B7AA4"/>
    <w:rsid w:val="4F3A7317"/>
    <w:rsid w:val="602F260F"/>
    <w:rsid w:val="616109D2"/>
    <w:rsid w:val="62CB1AFE"/>
    <w:rsid w:val="63251B06"/>
    <w:rsid w:val="63523696"/>
    <w:rsid w:val="63D13C50"/>
    <w:rsid w:val="643F0D73"/>
    <w:rsid w:val="64764F4D"/>
    <w:rsid w:val="7A7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emailstyle15"/>
    <w:basedOn w:val="5"/>
    <w:qFormat/>
    <w:uiPriority w:val="0"/>
    <w:rPr>
      <w:rFonts w:hint="eastAsia" w:ascii="等线" w:hAnsi="等线" w:eastAsia="等线" w:cs="Times New Roman"/>
      <w:color w:val="auto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1262</Words>
  <Characters>1529</Characters>
  <Lines>9</Lines>
  <Paragraphs>2</Paragraphs>
  <TotalTime>4</TotalTime>
  <ScaleCrop>false</ScaleCrop>
  <LinksUpToDate>false</LinksUpToDate>
  <CharactersWithSpaces>1561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2020-12-22T09:58:00Z</dcterms:created>
  <dc:creator>吕林倩</dc:creator>
  <cp:lastModifiedBy>WPS_1665287353</cp:lastModifiedBy>
  <dcterms:modified xsi:type="dcterms:W3CDTF">2025-02-12T05:54:45Z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eyJoZGlkIjoiMzU3ZDJiOGQwMDYzNDdlYTdiOWM1ZjljNWVmNTZmMmYifQ==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B36EB4D0AF32455482351414E5CD03DE_13</vt:lpwstr>
  </property>
  <property fmtid="{D5CDD505-2E9C-101B-9397-08002B2CF9AE}" pid="5" name="KSOTemplateDocerSaveRecord">
    <vt:lpwstr>eyJoZGlkIjoiZmMwNWY4NDVkYzhmMjMxOGQ5ZDQ0YjAxYjcxMzNlZTQiLCJ1c2VySWQiOiIxNDE4NjA3MDM0In0=</vt:lpwstr>
  </property>
</Properties>
</file>